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hd w:fill="ffffff" w:val="clear"/>
        <w:spacing w:after="240" w:line="360" w:lineRule="auto"/>
        <w:rPr>
          <w:rFonts w:ascii="Roboto" w:cs="Roboto" w:eastAsia="Roboto" w:hAnsi="Roboto"/>
          <w:b w:val="1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b w:val="1"/>
          <w:sz w:val="24"/>
          <w:szCs w:val="24"/>
          <w:rtl w:val="0"/>
        </w:rPr>
        <w:t xml:space="preserve">ANEXA nr. 1 la </w:t>
      </w:r>
      <w:r w:rsidDel="00000000" w:rsidR="00000000" w:rsidRPr="00000000">
        <w:rPr>
          <w:rFonts w:ascii="Roboto" w:cs="Roboto" w:eastAsia="Roboto" w:hAnsi="Roboto"/>
          <w:b w:val="1"/>
          <w:rtl w:val="0"/>
        </w:rPr>
        <w:t xml:space="preserve">Regulamentul privind acordarea burselor în UAIC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spacing w:after="240" w:before="240" w:line="240" w:lineRule="auto"/>
        <w:jc w:val="center"/>
        <w:rPr>
          <w:rFonts w:ascii="Roboto" w:cs="Roboto" w:eastAsia="Roboto" w:hAnsi="Roboto"/>
          <w:b w:val="1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b w:val="1"/>
          <w:sz w:val="24"/>
          <w:szCs w:val="24"/>
          <w:rtl w:val="0"/>
        </w:rPr>
        <w:t xml:space="preserve">Graficul de desfășurare a procesului de acordare a burselor</w:t>
      </w:r>
    </w:p>
    <w:tbl>
      <w:tblPr>
        <w:tblStyle w:val="Table1"/>
        <w:tblW w:w="9015.0" w:type="dxa"/>
        <w:jc w:val="left"/>
        <w:tblBorders>
          <w:top w:color="000000" w:space="0" w:sz="6" w:val="single"/>
          <w:left w:color="000000" w:space="0" w:sz="6" w:val="single"/>
          <w:bottom w:color="000000" w:space="0" w:sz="6" w:val="single"/>
          <w:right w:color="000000" w:space="0" w:sz="6" w:val="single"/>
          <w:insideH w:color="000000" w:space="0" w:sz="6" w:val="single"/>
          <w:insideV w:color="000000" w:space="0" w:sz="6" w:val="single"/>
        </w:tblBorders>
        <w:tblLayout w:type="fixed"/>
        <w:tblLook w:val="0600"/>
      </w:tblPr>
      <w:tblGrid>
        <w:gridCol w:w="675"/>
        <w:gridCol w:w="2880"/>
        <w:gridCol w:w="2190"/>
        <w:gridCol w:w="465"/>
        <w:gridCol w:w="465"/>
        <w:gridCol w:w="465"/>
        <w:gridCol w:w="465"/>
        <w:gridCol w:w="465"/>
        <w:gridCol w:w="465"/>
        <w:gridCol w:w="480"/>
        <w:tblGridChange w:id="0">
          <w:tblGrid>
            <w:gridCol w:w="675"/>
            <w:gridCol w:w="2880"/>
            <w:gridCol w:w="2190"/>
            <w:gridCol w:w="465"/>
            <w:gridCol w:w="465"/>
            <w:gridCol w:w="465"/>
            <w:gridCol w:w="465"/>
            <w:gridCol w:w="465"/>
            <w:gridCol w:w="465"/>
            <w:gridCol w:w="480"/>
          </w:tblGrid>
        </w:tblGridChange>
      </w:tblGrid>
      <w:tr>
        <w:trPr>
          <w:cantSplit w:val="0"/>
          <w:trHeight w:val="255" w:hRule="atLeast"/>
          <w:tblHeader w:val="0"/>
        </w:trPr>
        <w:tc>
          <w:tcPr>
            <w:vMerge w:val="restart"/>
            <w:tcBorders>
              <w:top w:color="000000" w:space="0" w:sz="12" w:val="single"/>
              <w:left w:color="000000" w:space="0" w:sz="12" w:val="single"/>
              <w:bottom w:color="000000" w:space="0" w:sz="12" w:val="single"/>
              <w:right w:color="000000" w:space="0" w:sz="8" w:val="single"/>
            </w:tcBorders>
            <w:shd w:fill="d9d9d9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3">
            <w:pPr>
              <w:spacing w:line="240" w:lineRule="auto"/>
              <w:jc w:val="center"/>
              <w:rPr>
                <w:rFonts w:ascii="Roboto" w:cs="Roboto" w:eastAsia="Roboto" w:hAnsi="Roboto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sz w:val="20"/>
                <w:szCs w:val="20"/>
                <w:rtl w:val="0"/>
              </w:rPr>
              <w:t xml:space="preserve">Nr. crt.</w:t>
            </w:r>
          </w:p>
        </w:tc>
        <w:tc>
          <w:tcPr>
            <w:vMerge w:val="restart"/>
            <w:tcBorders>
              <w:top w:color="000000" w:space="0" w:sz="12" w:val="single"/>
              <w:bottom w:color="000000" w:space="0" w:sz="12" w:val="single"/>
              <w:right w:color="000000" w:space="0" w:sz="8" w:val="single"/>
            </w:tcBorders>
            <w:shd w:fill="d9d9d9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4">
            <w:pPr>
              <w:spacing w:line="240" w:lineRule="auto"/>
              <w:jc w:val="center"/>
              <w:rPr>
                <w:rFonts w:ascii="Roboto" w:cs="Roboto" w:eastAsia="Roboto" w:hAnsi="Roboto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sz w:val="20"/>
                <w:szCs w:val="20"/>
                <w:rtl w:val="0"/>
              </w:rPr>
              <w:t xml:space="preserve">Etape și activități</w:t>
            </w:r>
          </w:p>
        </w:tc>
        <w:tc>
          <w:tcPr>
            <w:vMerge w:val="restart"/>
            <w:tcBorders>
              <w:top w:color="000000" w:space="0" w:sz="12" w:val="single"/>
              <w:bottom w:color="000000" w:space="0" w:sz="12" w:val="single"/>
              <w:right w:color="000000" w:space="0" w:sz="8" w:val="single"/>
            </w:tcBorders>
            <w:shd w:fill="d9d9d9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5">
            <w:pPr>
              <w:spacing w:line="240" w:lineRule="auto"/>
              <w:jc w:val="center"/>
              <w:rPr>
                <w:rFonts w:ascii="Roboto" w:cs="Roboto" w:eastAsia="Roboto" w:hAnsi="Roboto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sz w:val="20"/>
                <w:szCs w:val="20"/>
                <w:rtl w:val="0"/>
              </w:rPr>
              <w:t xml:space="preserve">Structură responsabilă</w:t>
            </w:r>
          </w:p>
        </w:tc>
        <w:tc>
          <w:tcPr>
            <w:gridSpan w:val="7"/>
            <w:tcBorders>
              <w:top w:color="000000" w:space="0" w:sz="12" w:val="single"/>
              <w:bottom w:color="000000" w:space="0" w:sz="8" w:val="single"/>
              <w:right w:color="000000" w:space="0" w:sz="12" w:val="single"/>
            </w:tcBorders>
            <w:shd w:fill="d9d9d9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6">
            <w:pPr>
              <w:spacing w:line="240" w:lineRule="auto"/>
              <w:jc w:val="center"/>
              <w:rPr>
                <w:rFonts w:ascii="Roboto" w:cs="Roboto" w:eastAsia="Roboto" w:hAnsi="Roboto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sz w:val="20"/>
                <w:szCs w:val="20"/>
                <w:rtl w:val="0"/>
              </w:rPr>
              <w:t xml:space="preserve">Săptămâni ale semestrului</w:t>
            </w:r>
          </w:p>
        </w:tc>
      </w:tr>
      <w:tr>
        <w:trPr>
          <w:cantSplit w:val="0"/>
          <w:trHeight w:val="255" w:hRule="atLeast"/>
          <w:tblHeader w:val="0"/>
        </w:trPr>
        <w:tc>
          <w:tcPr>
            <w:vMerge w:val="continue"/>
            <w:tcBorders>
              <w:top w:color="000000" w:space="0" w:sz="12" w:val="single"/>
              <w:left w:color="000000" w:space="0" w:sz="12" w:val="single"/>
              <w:bottom w:color="000000" w:space="0" w:sz="12" w:val="single"/>
              <w:right w:color="000000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D">
            <w:pPr>
              <w:spacing w:after="240" w:before="240" w:line="240" w:lineRule="auto"/>
              <w:rPr>
                <w:rFonts w:ascii="Roboto" w:cs="Roboto" w:eastAsia="Roboto" w:hAnsi="Roboto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top w:color="000000" w:space="0" w:sz="12" w:val="single"/>
              <w:bottom w:color="000000" w:space="0" w:sz="12" w:val="single"/>
              <w:right w:color="000000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E">
            <w:pPr>
              <w:spacing w:after="240" w:before="240" w:line="240" w:lineRule="auto"/>
              <w:rPr>
                <w:rFonts w:ascii="Roboto" w:cs="Roboto" w:eastAsia="Roboto" w:hAnsi="Roboto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top w:color="000000" w:space="0" w:sz="12" w:val="single"/>
              <w:bottom w:color="000000" w:space="0" w:sz="12" w:val="single"/>
              <w:right w:color="000000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F">
            <w:pPr>
              <w:spacing w:after="240" w:before="240" w:line="240" w:lineRule="auto"/>
              <w:rPr>
                <w:rFonts w:ascii="Roboto" w:cs="Roboto" w:eastAsia="Roboto" w:hAnsi="Roboto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12" w:val="single"/>
              <w:right w:color="000000" w:space="0" w:sz="8" w:val="single"/>
            </w:tcBorders>
            <w:shd w:fill="f2f2f2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0">
            <w:pPr>
              <w:spacing w:line="240" w:lineRule="auto"/>
              <w:jc w:val="center"/>
              <w:rPr>
                <w:rFonts w:ascii="Roboto" w:cs="Roboto" w:eastAsia="Roboto" w:hAnsi="Roboto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sz w:val="20"/>
                <w:szCs w:val="20"/>
                <w:rtl w:val="0"/>
              </w:rPr>
              <w:t xml:space="preserve">1</w:t>
            </w:r>
          </w:p>
        </w:tc>
        <w:tc>
          <w:tcPr>
            <w:tcBorders>
              <w:bottom w:color="000000" w:space="0" w:sz="12" w:val="single"/>
              <w:right w:color="000000" w:space="0" w:sz="8" w:val="single"/>
            </w:tcBorders>
            <w:shd w:fill="f2f2f2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1">
            <w:pPr>
              <w:spacing w:line="240" w:lineRule="auto"/>
              <w:jc w:val="center"/>
              <w:rPr>
                <w:rFonts w:ascii="Roboto" w:cs="Roboto" w:eastAsia="Roboto" w:hAnsi="Roboto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sz w:val="20"/>
                <w:szCs w:val="20"/>
                <w:rtl w:val="0"/>
              </w:rPr>
              <w:t xml:space="preserve">2</w:t>
            </w:r>
          </w:p>
        </w:tc>
        <w:tc>
          <w:tcPr>
            <w:tcBorders>
              <w:bottom w:color="000000" w:space="0" w:sz="12" w:val="single"/>
              <w:right w:color="000000" w:space="0" w:sz="8" w:val="single"/>
            </w:tcBorders>
            <w:shd w:fill="f2f2f2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2">
            <w:pPr>
              <w:spacing w:line="240" w:lineRule="auto"/>
              <w:jc w:val="center"/>
              <w:rPr>
                <w:rFonts w:ascii="Roboto" w:cs="Roboto" w:eastAsia="Roboto" w:hAnsi="Roboto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sz w:val="20"/>
                <w:szCs w:val="20"/>
                <w:rtl w:val="0"/>
              </w:rPr>
              <w:t xml:space="preserve">3</w:t>
            </w:r>
          </w:p>
        </w:tc>
        <w:tc>
          <w:tcPr>
            <w:tcBorders>
              <w:bottom w:color="000000" w:space="0" w:sz="12" w:val="single"/>
              <w:right w:color="000000" w:space="0" w:sz="8" w:val="single"/>
            </w:tcBorders>
            <w:shd w:fill="f2f2f2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3">
            <w:pPr>
              <w:spacing w:line="240" w:lineRule="auto"/>
              <w:jc w:val="center"/>
              <w:rPr>
                <w:rFonts w:ascii="Roboto" w:cs="Roboto" w:eastAsia="Roboto" w:hAnsi="Roboto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sz w:val="20"/>
                <w:szCs w:val="20"/>
                <w:rtl w:val="0"/>
              </w:rPr>
              <w:t xml:space="preserve">4</w:t>
            </w:r>
          </w:p>
        </w:tc>
        <w:tc>
          <w:tcPr>
            <w:tcBorders>
              <w:bottom w:color="000000" w:space="0" w:sz="12" w:val="single"/>
              <w:right w:color="000000" w:space="0" w:sz="8" w:val="single"/>
            </w:tcBorders>
            <w:shd w:fill="f2f2f2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4">
            <w:pPr>
              <w:spacing w:line="240" w:lineRule="auto"/>
              <w:jc w:val="center"/>
              <w:rPr>
                <w:rFonts w:ascii="Roboto" w:cs="Roboto" w:eastAsia="Roboto" w:hAnsi="Roboto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sz w:val="20"/>
                <w:szCs w:val="20"/>
                <w:rtl w:val="0"/>
              </w:rPr>
              <w:t xml:space="preserve">5</w:t>
            </w:r>
          </w:p>
        </w:tc>
        <w:tc>
          <w:tcPr>
            <w:tcBorders>
              <w:bottom w:color="000000" w:space="0" w:sz="12" w:val="single"/>
              <w:right w:color="000000" w:space="0" w:sz="8" w:val="single"/>
            </w:tcBorders>
            <w:shd w:fill="f2f2f2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5">
            <w:pPr>
              <w:spacing w:line="240" w:lineRule="auto"/>
              <w:jc w:val="center"/>
              <w:rPr>
                <w:rFonts w:ascii="Roboto" w:cs="Roboto" w:eastAsia="Roboto" w:hAnsi="Roboto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sz w:val="20"/>
                <w:szCs w:val="20"/>
                <w:rtl w:val="0"/>
              </w:rPr>
              <w:t xml:space="preserve">6</w:t>
            </w:r>
          </w:p>
        </w:tc>
        <w:tc>
          <w:tcPr>
            <w:tcBorders>
              <w:bottom w:color="000000" w:space="0" w:sz="12" w:val="single"/>
              <w:right w:color="000000" w:space="0" w:sz="12" w:val="single"/>
            </w:tcBorders>
            <w:shd w:fill="f2f2f2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6">
            <w:pPr>
              <w:spacing w:line="240" w:lineRule="auto"/>
              <w:jc w:val="center"/>
              <w:rPr>
                <w:rFonts w:ascii="Roboto" w:cs="Roboto" w:eastAsia="Roboto" w:hAnsi="Roboto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sz w:val="20"/>
                <w:szCs w:val="20"/>
                <w:rtl w:val="0"/>
              </w:rPr>
              <w:t xml:space="preserve">7</w:t>
            </w:r>
          </w:p>
        </w:tc>
      </w:tr>
      <w:tr>
        <w:trPr>
          <w:cantSplit w:val="0"/>
          <w:trHeight w:val="735" w:hRule="atLeast"/>
          <w:tblHeader w:val="0"/>
        </w:trPr>
        <w:tc>
          <w:tcPr>
            <w:tcBorders>
              <w:left w:color="000000" w:space="0" w:sz="12" w:val="single"/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7">
            <w:pPr>
              <w:spacing w:line="240" w:lineRule="auto"/>
              <w:ind w:left="860" w:hanging="440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1.</w:t>
            </w:r>
            <w:r w:rsidDel="00000000" w:rsidR="00000000" w:rsidRPr="00000000">
              <w:rPr>
                <w:rFonts w:ascii="Roboto" w:cs="Roboto" w:eastAsia="Roboto" w:hAnsi="Roboto"/>
                <w:sz w:val="14"/>
                <w:szCs w:val="14"/>
                <w:rtl w:val="0"/>
              </w:rPr>
              <w:t xml:space="preserve">        </w:t>
            </w: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8">
            <w:pPr>
              <w:spacing w:line="240" w:lineRule="auto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Avansarea de propuneri specifice ale facultăților pentru aprobarea de către C.A.-UAIC/B.E.C.A.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9">
            <w:pPr>
              <w:spacing w:line="240" w:lineRule="auto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Consiliile facultăților</w:t>
            </w:r>
          </w:p>
        </w:tc>
        <w:tc>
          <w:tcPr>
            <w:gridSpan w:val="7"/>
            <w:tcBorders>
              <w:bottom w:color="000000" w:space="0" w:sz="8" w:val="single"/>
              <w:right w:color="000000" w:space="0" w:sz="12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A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Înainte de începutul anului universitar (septembrie)</w:t>
            </w:r>
          </w:p>
        </w:tc>
      </w:tr>
      <w:tr>
        <w:trPr>
          <w:cantSplit w:val="0"/>
          <w:trHeight w:val="495" w:hRule="atLeast"/>
          <w:tblHeader w:val="0"/>
        </w:trPr>
        <w:tc>
          <w:tcPr>
            <w:tcBorders>
              <w:left w:color="000000" w:space="0" w:sz="12" w:val="single"/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1">
            <w:pPr>
              <w:spacing w:line="240" w:lineRule="auto"/>
              <w:ind w:left="860" w:hanging="440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2.</w:t>
            </w:r>
            <w:r w:rsidDel="00000000" w:rsidR="00000000" w:rsidRPr="00000000">
              <w:rPr>
                <w:rFonts w:ascii="Roboto" w:cs="Roboto" w:eastAsia="Roboto" w:hAnsi="Roboto"/>
                <w:sz w:val="14"/>
                <w:szCs w:val="14"/>
                <w:rtl w:val="0"/>
              </w:rPr>
              <w:t xml:space="preserve">        </w:t>
            </w: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2">
            <w:pPr>
              <w:spacing w:line="240" w:lineRule="auto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Întocmirea listelor cu punctajele studenţilor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3">
            <w:pPr>
              <w:spacing w:line="240" w:lineRule="auto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Secretariatele facultăților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8db3e2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4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ü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5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6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7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8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9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12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A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</w:tr>
      <w:tr>
        <w:trPr>
          <w:cantSplit w:val="0"/>
          <w:trHeight w:val="495" w:hRule="atLeast"/>
          <w:tblHeader w:val="0"/>
        </w:trPr>
        <w:tc>
          <w:tcPr>
            <w:tcBorders>
              <w:left w:color="000000" w:space="0" w:sz="12" w:val="single"/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B">
            <w:pPr>
              <w:spacing w:line="240" w:lineRule="auto"/>
              <w:ind w:left="860" w:hanging="440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3.</w:t>
            </w:r>
            <w:r w:rsidDel="00000000" w:rsidR="00000000" w:rsidRPr="00000000">
              <w:rPr>
                <w:rFonts w:ascii="Roboto" w:cs="Roboto" w:eastAsia="Roboto" w:hAnsi="Roboto"/>
                <w:sz w:val="14"/>
                <w:szCs w:val="14"/>
                <w:rtl w:val="0"/>
              </w:rPr>
              <w:t xml:space="preserve">        </w:t>
            </w: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C">
            <w:pPr>
              <w:spacing w:line="240" w:lineRule="auto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Înregistrarea dosarelor care se depun pentru           </w:t>
              <w:tab/>
              <w:t xml:space="preserve">bursele de performanţă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D">
            <w:pPr>
              <w:spacing w:line="240" w:lineRule="auto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Secretariatele facultăților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E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8db3e2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F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ü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8db3e2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0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ü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1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2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3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12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4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</w:tr>
      <w:tr>
        <w:trPr>
          <w:cantSplit w:val="0"/>
          <w:trHeight w:val="495" w:hRule="atLeast"/>
          <w:tblHeader w:val="0"/>
        </w:trPr>
        <w:tc>
          <w:tcPr>
            <w:tcBorders>
              <w:left w:color="000000" w:space="0" w:sz="12" w:val="single"/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5">
            <w:pPr>
              <w:spacing w:line="240" w:lineRule="auto"/>
              <w:ind w:left="860" w:hanging="440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4.</w:t>
            </w:r>
            <w:r w:rsidDel="00000000" w:rsidR="00000000" w:rsidRPr="00000000">
              <w:rPr>
                <w:rFonts w:ascii="Roboto" w:cs="Roboto" w:eastAsia="Roboto" w:hAnsi="Roboto"/>
                <w:sz w:val="14"/>
                <w:szCs w:val="14"/>
                <w:rtl w:val="0"/>
              </w:rPr>
              <w:t xml:space="preserve">        </w:t>
            </w: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6">
            <w:pPr>
              <w:spacing w:line="240" w:lineRule="auto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Înregistrarea dosarelor care se depun pentru bursele de ajutor social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7">
            <w:pPr>
              <w:spacing w:line="240" w:lineRule="auto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Secretariatele facultăților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8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8db3e2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9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ü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8db3e2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A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ü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B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C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D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12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E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</w:tr>
      <w:tr>
        <w:trPr>
          <w:cantSplit w:val="0"/>
          <w:trHeight w:val="495" w:hRule="atLeast"/>
          <w:tblHeader w:val="0"/>
        </w:trPr>
        <w:tc>
          <w:tcPr>
            <w:tcBorders>
              <w:left w:color="000000" w:space="0" w:sz="12" w:val="single"/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F">
            <w:pPr>
              <w:spacing w:line="240" w:lineRule="auto"/>
              <w:ind w:left="860" w:hanging="440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5.</w:t>
            </w:r>
            <w:r w:rsidDel="00000000" w:rsidR="00000000" w:rsidRPr="00000000">
              <w:rPr>
                <w:rFonts w:ascii="Roboto" w:cs="Roboto" w:eastAsia="Roboto" w:hAnsi="Roboto"/>
                <w:sz w:val="14"/>
                <w:szCs w:val="14"/>
                <w:rtl w:val="0"/>
              </w:rPr>
              <w:t xml:space="preserve">        </w:t>
            </w: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0">
            <w:pPr>
              <w:spacing w:line="240" w:lineRule="auto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Întocmirea listelor centralizatoare privind dosarele depuse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1">
            <w:pPr>
              <w:spacing w:line="240" w:lineRule="auto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Secretariatele facultăților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2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3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8db3e2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4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ü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8db3e2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5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ü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6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7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12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8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</w:tr>
      <w:tr>
        <w:trPr>
          <w:cantSplit w:val="0"/>
          <w:trHeight w:val="495" w:hRule="atLeast"/>
          <w:tblHeader w:val="0"/>
        </w:trPr>
        <w:tc>
          <w:tcPr>
            <w:tcBorders>
              <w:left w:color="000000" w:space="0" w:sz="12" w:val="single"/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9">
            <w:pPr>
              <w:spacing w:line="240" w:lineRule="auto"/>
              <w:ind w:left="860" w:hanging="440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6.</w:t>
            </w:r>
            <w:r w:rsidDel="00000000" w:rsidR="00000000" w:rsidRPr="00000000">
              <w:rPr>
                <w:rFonts w:ascii="Roboto" w:cs="Roboto" w:eastAsia="Roboto" w:hAnsi="Roboto"/>
                <w:sz w:val="14"/>
                <w:szCs w:val="14"/>
                <w:rtl w:val="0"/>
              </w:rPr>
              <w:t xml:space="preserve">        </w:t>
            </w: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A">
            <w:pPr>
              <w:spacing w:line="240" w:lineRule="auto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Transmiterea   </w:t>
              <w:tab/>
              <w:t xml:space="preserve">fondului de burse pentru fiecare facultate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B">
            <w:pPr>
              <w:spacing w:line="240" w:lineRule="auto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Direcția Generală Administrativă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C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D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E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8db3e2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F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ü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0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1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12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2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</w:rPr>
              <w:drawing>
                <wp:inline distB="0" distT="0" distL="0" distR="0">
                  <wp:extent cx="171450" cy="25400"/>
                  <wp:effectExtent b="0" l="0" r="0" t="0"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25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35" w:hRule="atLeast"/>
          <w:tblHeader w:val="0"/>
        </w:trPr>
        <w:tc>
          <w:tcPr>
            <w:tcBorders>
              <w:left w:color="000000" w:space="0" w:sz="12" w:val="single"/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3">
            <w:pPr>
              <w:spacing w:line="240" w:lineRule="auto"/>
              <w:ind w:left="860" w:hanging="440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7.</w:t>
            </w:r>
            <w:r w:rsidDel="00000000" w:rsidR="00000000" w:rsidRPr="00000000">
              <w:rPr>
                <w:rFonts w:ascii="Roboto" w:cs="Roboto" w:eastAsia="Roboto" w:hAnsi="Roboto"/>
                <w:sz w:val="14"/>
                <w:szCs w:val="14"/>
                <w:rtl w:val="0"/>
              </w:rPr>
              <w:t xml:space="preserve">        </w:t>
            </w: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4">
            <w:pPr>
              <w:spacing w:line="240" w:lineRule="auto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Întocmirea listelor preliminare cu bursieri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5">
            <w:pPr>
              <w:spacing w:line="240" w:lineRule="auto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Comisiile de analiză, evaluare a dosarelor și atribuire a burselor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6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7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8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8db3e2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9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ü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A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B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12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C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</w:tr>
      <w:tr>
        <w:trPr>
          <w:cantSplit w:val="0"/>
          <w:trHeight w:val="495" w:hRule="atLeast"/>
          <w:tblHeader w:val="0"/>
        </w:trPr>
        <w:tc>
          <w:tcPr>
            <w:tcBorders>
              <w:left w:color="000000" w:space="0" w:sz="12" w:val="single"/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D">
            <w:pPr>
              <w:spacing w:line="240" w:lineRule="auto"/>
              <w:ind w:left="860" w:hanging="440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8.</w:t>
            </w:r>
            <w:r w:rsidDel="00000000" w:rsidR="00000000" w:rsidRPr="00000000">
              <w:rPr>
                <w:rFonts w:ascii="Roboto" w:cs="Roboto" w:eastAsia="Roboto" w:hAnsi="Roboto"/>
                <w:sz w:val="14"/>
                <w:szCs w:val="14"/>
                <w:rtl w:val="0"/>
              </w:rPr>
              <w:t xml:space="preserve">        </w:t>
            </w: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E">
            <w:pPr>
              <w:spacing w:line="240" w:lineRule="auto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Afişarea listelor preliminare cu bursieri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F">
            <w:pPr>
              <w:spacing w:line="240" w:lineRule="auto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Secretariatele facultăților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0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1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2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8db3e2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3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ü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4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5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12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6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</w:tr>
      <w:tr>
        <w:trPr>
          <w:cantSplit w:val="0"/>
          <w:trHeight w:val="495" w:hRule="atLeast"/>
          <w:tblHeader w:val="0"/>
        </w:trPr>
        <w:tc>
          <w:tcPr>
            <w:tcBorders>
              <w:left w:color="000000" w:space="0" w:sz="12" w:val="single"/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7">
            <w:pPr>
              <w:spacing w:line="240" w:lineRule="auto"/>
              <w:ind w:left="860" w:hanging="440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9.</w:t>
            </w:r>
            <w:r w:rsidDel="00000000" w:rsidR="00000000" w:rsidRPr="00000000">
              <w:rPr>
                <w:rFonts w:ascii="Roboto" w:cs="Roboto" w:eastAsia="Roboto" w:hAnsi="Roboto"/>
                <w:sz w:val="14"/>
                <w:szCs w:val="14"/>
                <w:rtl w:val="0"/>
              </w:rPr>
              <w:t xml:space="preserve">        </w:t>
            </w: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8">
            <w:pPr>
              <w:spacing w:line="240" w:lineRule="auto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Primirea contestaţiilor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9">
            <w:pPr>
              <w:spacing w:line="240" w:lineRule="auto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Secretariatele facultăților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A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B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C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D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8db3e2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E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ü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F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12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0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</w:tr>
      <w:tr>
        <w:trPr>
          <w:cantSplit w:val="0"/>
          <w:trHeight w:val="735" w:hRule="atLeast"/>
          <w:tblHeader w:val="0"/>
        </w:trPr>
        <w:tc>
          <w:tcPr>
            <w:tcBorders>
              <w:left w:color="000000" w:space="0" w:sz="12" w:val="single"/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1">
            <w:pPr>
              <w:spacing w:line="240" w:lineRule="auto"/>
              <w:ind w:left="860" w:hanging="440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10.</w:t>
            </w:r>
            <w:r w:rsidDel="00000000" w:rsidR="00000000" w:rsidRPr="00000000">
              <w:rPr>
                <w:rFonts w:ascii="Roboto" w:cs="Roboto" w:eastAsia="Roboto" w:hAnsi="Roboto"/>
                <w:sz w:val="14"/>
                <w:szCs w:val="14"/>
                <w:rtl w:val="0"/>
              </w:rPr>
              <w:t xml:space="preserve">     </w:t>
            </w: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2">
            <w:pPr>
              <w:spacing w:line="240" w:lineRule="auto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Analiza contestaţiilor. Transmiterea rezoluțiilor la contestații către studenții petiționari.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3">
            <w:pPr>
              <w:spacing w:line="240" w:lineRule="auto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Comisiile de analiză, evaluare a dosarelor și atribuire a burselor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4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5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6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7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8db3e2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8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ü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9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12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A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</w:tr>
      <w:tr>
        <w:trPr>
          <w:cantSplit w:val="0"/>
          <w:trHeight w:val="495" w:hRule="atLeast"/>
          <w:tblHeader w:val="0"/>
        </w:trPr>
        <w:tc>
          <w:tcPr>
            <w:tcBorders>
              <w:left w:color="000000" w:space="0" w:sz="12" w:val="single"/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B">
            <w:pPr>
              <w:spacing w:line="240" w:lineRule="auto"/>
              <w:ind w:left="860" w:hanging="440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11.</w:t>
            </w:r>
            <w:r w:rsidDel="00000000" w:rsidR="00000000" w:rsidRPr="00000000">
              <w:rPr>
                <w:rFonts w:ascii="Roboto" w:cs="Roboto" w:eastAsia="Roboto" w:hAnsi="Roboto"/>
                <w:sz w:val="14"/>
                <w:szCs w:val="14"/>
                <w:rtl w:val="0"/>
              </w:rPr>
              <w:t xml:space="preserve">     </w:t>
            </w: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C">
            <w:pPr>
              <w:spacing w:line="240" w:lineRule="auto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Transmiterea listelor finale cu bursieri către Biroul Probleme Sociale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D">
            <w:pPr>
              <w:spacing w:line="240" w:lineRule="auto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Secretariatele facultăților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E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F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0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1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8db3e2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2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ü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3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12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4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</w:tr>
      <w:tr>
        <w:trPr>
          <w:cantSplit w:val="0"/>
          <w:trHeight w:val="735" w:hRule="atLeast"/>
          <w:tblHeader w:val="0"/>
        </w:trPr>
        <w:tc>
          <w:tcPr>
            <w:tcBorders>
              <w:left w:color="000000" w:space="0" w:sz="12" w:val="single"/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5">
            <w:pPr>
              <w:spacing w:line="240" w:lineRule="auto"/>
              <w:ind w:left="860" w:hanging="440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12.</w:t>
            </w:r>
            <w:r w:rsidDel="00000000" w:rsidR="00000000" w:rsidRPr="00000000">
              <w:rPr>
                <w:rFonts w:ascii="Roboto" w:cs="Roboto" w:eastAsia="Roboto" w:hAnsi="Roboto"/>
                <w:sz w:val="14"/>
                <w:szCs w:val="14"/>
                <w:rtl w:val="0"/>
              </w:rPr>
              <w:t xml:space="preserve">     </w:t>
            </w: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6">
            <w:pPr>
              <w:spacing w:line="240" w:lineRule="auto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Completarea bazei de date cu informaţii care lipsesc (ex. CNP-uri)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7">
            <w:pPr>
              <w:spacing w:line="240" w:lineRule="auto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Andika" w:cs="Andika" w:eastAsia="Andika" w:hAnsi="Andika"/>
                <w:sz w:val="20"/>
                <w:szCs w:val="20"/>
                <w:rtl w:val="0"/>
              </w:rPr>
              <w:t xml:space="preserve">Compartimentul Burse și Probleme Sociale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8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9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A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B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8db3e2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C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ü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8db3e2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D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ü</w:t>
            </w:r>
          </w:p>
        </w:tc>
        <w:tc>
          <w:tcPr>
            <w:tcBorders>
              <w:bottom w:color="000000" w:space="0" w:sz="8" w:val="single"/>
              <w:right w:color="000000" w:space="0" w:sz="12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E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</w:tr>
      <w:tr>
        <w:trPr>
          <w:cantSplit w:val="0"/>
          <w:trHeight w:val="735" w:hRule="atLeast"/>
          <w:tblHeader w:val="0"/>
        </w:trPr>
        <w:tc>
          <w:tcPr>
            <w:tcBorders>
              <w:left w:color="000000" w:space="0" w:sz="12" w:val="single"/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F">
            <w:pPr>
              <w:spacing w:line="240" w:lineRule="auto"/>
              <w:ind w:left="860" w:hanging="440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13.</w:t>
            </w:r>
            <w:r w:rsidDel="00000000" w:rsidR="00000000" w:rsidRPr="00000000">
              <w:rPr>
                <w:rFonts w:ascii="Roboto" w:cs="Roboto" w:eastAsia="Roboto" w:hAnsi="Roboto"/>
                <w:sz w:val="14"/>
                <w:szCs w:val="14"/>
                <w:rtl w:val="0"/>
              </w:rPr>
              <w:t xml:space="preserve">     </w:t>
            </w: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0">
            <w:pPr>
              <w:spacing w:line="240" w:lineRule="auto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Întocmirea statelor de plată şi transmiterea acestora către Direcţia Financiar - Contabilă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1">
            <w:pPr>
              <w:spacing w:line="240" w:lineRule="auto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Andika" w:cs="Andika" w:eastAsia="Andika" w:hAnsi="Andika"/>
                <w:sz w:val="20"/>
                <w:szCs w:val="20"/>
                <w:rtl w:val="0"/>
              </w:rPr>
              <w:t xml:space="preserve">Compartimentul Burse și Probleme Sociale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2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3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4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5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6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8db3e2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7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ü</w:t>
            </w:r>
          </w:p>
        </w:tc>
        <w:tc>
          <w:tcPr>
            <w:tcBorders>
              <w:bottom w:color="000000" w:space="0" w:sz="8" w:val="single"/>
              <w:right w:color="000000" w:space="0" w:sz="12" w:val="single"/>
            </w:tcBorders>
            <w:shd w:fill="8db3e2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8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ü</w:t>
            </w:r>
          </w:p>
        </w:tc>
      </w:tr>
      <w:tr>
        <w:trPr>
          <w:cantSplit w:val="0"/>
          <w:trHeight w:val="495" w:hRule="atLeast"/>
          <w:tblHeader w:val="0"/>
        </w:trPr>
        <w:tc>
          <w:tcPr>
            <w:tcBorders>
              <w:left w:color="000000" w:space="0" w:sz="12" w:val="single"/>
              <w:bottom w:color="000000" w:space="0" w:sz="12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9">
            <w:pPr>
              <w:spacing w:line="240" w:lineRule="auto"/>
              <w:ind w:left="860" w:hanging="440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14.</w:t>
            </w:r>
            <w:r w:rsidDel="00000000" w:rsidR="00000000" w:rsidRPr="00000000">
              <w:rPr>
                <w:rFonts w:ascii="Roboto" w:cs="Roboto" w:eastAsia="Roboto" w:hAnsi="Roboto"/>
                <w:sz w:val="14"/>
                <w:szCs w:val="14"/>
                <w:rtl w:val="0"/>
              </w:rPr>
              <w:t xml:space="preserve">     </w:t>
            </w: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12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A">
            <w:pPr>
              <w:spacing w:line="240" w:lineRule="auto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Virarea burselor pe carduri</w:t>
            </w:r>
          </w:p>
        </w:tc>
        <w:tc>
          <w:tcPr>
            <w:tcBorders>
              <w:bottom w:color="000000" w:space="0" w:sz="12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B">
            <w:pPr>
              <w:spacing w:line="240" w:lineRule="auto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Direcţia Financiar - Contabilă</w:t>
            </w:r>
          </w:p>
        </w:tc>
        <w:tc>
          <w:tcPr>
            <w:tcBorders>
              <w:bottom w:color="000000" w:space="0" w:sz="12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C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12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D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12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E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12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F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12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0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12" w:val="single"/>
              <w:right w:color="000000" w:space="0" w:sz="8" w:val="single"/>
            </w:tcBorders>
            <w:shd w:fill="ffffff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1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bottom w:color="000000" w:space="0" w:sz="12" w:val="single"/>
              <w:right w:color="000000" w:space="0" w:sz="12" w:val="single"/>
            </w:tcBorders>
            <w:shd w:fill="8db3e2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2">
            <w:pPr>
              <w:spacing w:line="240" w:lineRule="auto"/>
              <w:jc w:val="center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ü</w:t>
            </w:r>
          </w:p>
        </w:tc>
      </w:tr>
    </w:tbl>
    <w:p w:rsidR="00000000" w:rsidDel="00000000" w:rsidP="00000000" w:rsidRDefault="00000000" w:rsidRPr="00000000" w14:paraId="000000A3">
      <w:pPr>
        <w:spacing w:after="240" w:before="240" w:line="240" w:lineRule="auto"/>
        <w:rPr>
          <w:rFonts w:ascii="Roboto" w:cs="Roboto" w:eastAsia="Roboto" w:hAnsi="Roboto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Andika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Roboto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ro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ndika-regular.ttf"/><Relationship Id="rId2" Type="http://schemas.openxmlformats.org/officeDocument/2006/relationships/font" Target="fonts/Andika-bold.ttf"/><Relationship Id="rId3" Type="http://schemas.openxmlformats.org/officeDocument/2006/relationships/font" Target="fonts/Andika-italic.ttf"/><Relationship Id="rId4" Type="http://schemas.openxmlformats.org/officeDocument/2006/relationships/font" Target="fonts/Andika-boldItalic.ttf"/><Relationship Id="rId5" Type="http://schemas.openxmlformats.org/officeDocument/2006/relationships/font" Target="fonts/Roboto-regular.ttf"/><Relationship Id="rId6" Type="http://schemas.openxmlformats.org/officeDocument/2006/relationships/font" Target="fonts/Roboto-bold.ttf"/><Relationship Id="rId7" Type="http://schemas.openxmlformats.org/officeDocument/2006/relationships/font" Target="fonts/Roboto-italic.ttf"/><Relationship Id="rId8" Type="http://schemas.openxmlformats.org/officeDocument/2006/relationships/font" Target="fonts/Roboto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